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Theory of change template</w:t>
      </w:r>
    </w:p>
    <w:p>
      <w:r>
        <w:t>From The Nonprofit Guide, thenonprofitguide.com/templates/theory-of-change/. Work backwards from the goal. The example is fictional.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Section</w:t>
            </w:r>
          </w:p>
        </w:tc>
        <w:tc>
          <w:tcPr>
            <w:tcW w:type="dxa" w:w="2880"/>
          </w:tcPr>
          <w:p>
            <w:r>
              <w:t>Your answer</w:t>
            </w:r>
          </w:p>
        </w:tc>
        <w:tc>
          <w:tcPr>
            <w:tcW w:type="dxa" w:w="2880"/>
          </w:tcPr>
          <w:p>
            <w:r>
              <w:t>Example</w:t>
            </w:r>
          </w:p>
        </w:tc>
      </w:tr>
      <w:tr>
        <w:tc>
          <w:tcPr>
            <w:tcW w:type="dxa" w:w="2880"/>
          </w:tcPr>
          <w:p>
            <w:r>
              <w:t>Long-term goal</w:t>
              <w:br/>
              <w:t>(The lasting change you are working toward, in the lives of specific people or a specific place)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Children in our four partner schools read at grade level by the end of third grade</w:t>
            </w:r>
          </w:p>
        </w:tc>
      </w:tr>
      <w:tr>
        <w:tc>
          <w:tcPr>
            <w:tcW w:type="dxa" w:w="2880"/>
          </w:tcPr>
          <w:p>
            <w:r>
              <w:t>Population and context</w:t>
              <w:br/>
              <w:t>(Who, where, and what stands in the way now)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140 second- and third-graders reading below level; few books at home; no after-school support</w:t>
            </w:r>
          </w:p>
        </w:tc>
      </w:tr>
      <w:tr>
        <w:tc>
          <w:tcPr>
            <w:tcW w:type="dxa" w:w="2880"/>
          </w:tcPr>
          <w:p>
            <w:r>
              <w:t>Preconditions (intermediate outcomes)</w:t>
              <w:br/>
              <w:t>(What must be true before the goal can be reached, working backwards)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Children read for 30 minutes a day; they have books they want to read; families read with them</w:t>
            </w:r>
          </w:p>
        </w:tc>
      </w:tr>
      <w:tr>
        <w:tc>
          <w:tcPr>
            <w:tcW w:type="dxa" w:w="2880"/>
          </w:tcPr>
          <w:p>
            <w:r>
              <w:t>Interventions</w:t>
              <w:br/>
              <w:t>(What you will do to bring each precondition about)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One-to-one tutoring twice a week; a lending library; family reading nights</w:t>
            </w:r>
          </w:p>
        </w:tc>
      </w:tr>
      <w:tr>
        <w:tc>
          <w:tcPr>
            <w:tcW w:type="dxa" w:w="2880"/>
          </w:tcPr>
          <w:p>
            <w:r>
              <w:t>Assumptions</w:t>
              <w:br/>
              <w:t>(Why you believe each step leads to the next, and the evidence)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Regular one-to-one reading practice improves fluency; families attend if events are at school pickup time</w:t>
            </w:r>
          </w:p>
        </w:tc>
      </w:tr>
      <w:tr>
        <w:tc>
          <w:tcPr>
            <w:tcW w:type="dxa" w:w="2880"/>
          </w:tcPr>
          <w:p>
            <w:r>
              <w:t>Indicators</w:t>
              <w:br/>
              <w:t>(How you will know each outcome is happening)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Reading level each term; books borrowed per child; family night attendance</w:t>
            </w:r>
          </w:p>
        </w:tc>
      </w:tr>
      <w:tr>
        <w:tc>
          <w:tcPr>
            <w:tcW w:type="dxa" w:w="2880"/>
          </w:tcPr>
          <w:p>
            <w:r>
              <w:t>Thresholds</w:t>
              <w:br/>
              <w:t>(How much change counts as success)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75% of children move up one reading level each year</w:t>
            </w:r>
          </w:p>
        </w:tc>
      </w:tr>
      <w:tr>
        <w:tc>
          <w:tcPr>
            <w:tcW w:type="dxa" w:w="2880"/>
          </w:tcPr>
          <w:p>
            <w:r>
              <w:t>Outside factors</w:t>
              <w:br/>
              <w:t>(What else affects the result that you do not control)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School curriculum changes; attendance; staff turnover</w:t>
            </w:r>
          </w:p>
        </w:tc>
      </w:tr>
    </w:tbl>
    <w:p>
      <w:pPr>
        <w:pStyle w:val="Heading2"/>
      </w:pPr>
      <w:r>
        <w:t>Logic model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Inputs</w:t>
            </w:r>
          </w:p>
        </w:tc>
        <w:tc>
          <w:tcPr>
            <w:tcW w:type="dxa" w:w="1728"/>
          </w:tcPr>
          <w:p>
            <w:r>
              <w:t>Activities</w:t>
            </w:r>
          </w:p>
        </w:tc>
        <w:tc>
          <w:tcPr>
            <w:tcW w:type="dxa" w:w="1728"/>
          </w:tcPr>
          <w:p>
            <w:r>
              <w:t>Outputs</w:t>
            </w:r>
          </w:p>
        </w:tc>
        <w:tc>
          <w:tcPr>
            <w:tcW w:type="dxa" w:w="1728"/>
          </w:tcPr>
          <w:p>
            <w:r>
              <w:t>Short-term outcomes</w:t>
            </w:r>
          </w:p>
        </w:tc>
        <w:tc>
          <w:tcPr>
            <w:tcW w:type="dxa" w:w="1728"/>
          </w:tcPr>
          <w:p>
            <w:r>
              <w:t>Long-term outcomes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