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[ORGANIZATION NAME] INTERNAL CONTROLS AND POLICIES</w:t>
      </w:r>
    </w:p>
    <w:p>
      <w:r>
        <w:rPr>
          <w:i/>
          <w:color w:val="5C6775"/>
          <w:sz w:val="20"/>
        </w:rPr>
        <w:t>Adopted by the Board of Directors on [DATE]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Small organizations cannot achieve full segregation of duties, because one person does everything. That is normal and it is why the compensating controls below matter.</w:t>
      </w:r>
    </w:p>
    <w:p>
      <w:pPr>
        <w:pStyle w:val="ListBullet"/>
      </w:pPr>
      <w:r>
        <w:rPr>
          <w:color w:val="5C6775"/>
          <w:sz w:val="19"/>
        </w:rPr>
        <w:t>The full Form 990 asks whether you have several of these policies. Those answers are public, and absence is noticed.</w:t>
      </w:r>
    </w:p>
    <w:p>
      <w:pPr>
        <w:pStyle w:val="ListBullet"/>
      </w:pPr>
      <w:r>
        <w:rPr>
          <w:color w:val="5C6775"/>
          <w:sz w:val="19"/>
        </w:rPr>
        <w:t>Adopt by board resolution, record it in the minutes, and review annually. A policy nobody has read is not a control.</w:t>
      </w:r>
    </w:p>
    <w:p>
      <w:r>
        <w:rPr>
          <w:b/>
          <w:color w:val="0F5B60"/>
          <w:sz w:val="22"/>
        </w:rPr>
        <w:t>1. FINANCIAL CONTROLS</w:t>
      </w:r>
    </w:p>
    <w:p>
      <w:r>
        <w:t>1.1 Bank accounts are held in the name of the corporation. No accounts are opened without board approval.</w:t>
      </w:r>
    </w:p>
    <w:p>
      <w:r>
        <w:t>1.2 All incoming payments are recorded on receipt. Where practical, the person recording receipts is not the person banking them.</w:t>
      </w:r>
    </w:p>
    <w:p>
      <w:r>
        <w:t>1.3 Bank statements are reviewed monthly by a director who does not enter transactions. This is the single most important control available to a small organization.</w:t>
      </w:r>
    </w:p>
    <w:p>
      <w:r>
        <w:t>1.4 Bank reconciliations are completed monthly and reviewed by [ROLE].</w:t>
      </w:r>
    </w:p>
    <w:p>
      <w:r>
        <w:t>1.5 Expenditure above $[THRESHOLD] requires two authorising signatures.</w:t>
      </w:r>
    </w:p>
    <w:p>
      <w:r>
        <w:t>1.6 Expenditure above $[HIGHER THRESHOLD] requires board approval.</w:t>
      </w:r>
    </w:p>
    <w:p>
      <w:r>
        <w:t>1.7 No person authorises a payment to themselves or to a related party.</w:t>
      </w:r>
    </w:p>
    <w:p>
      <w:r>
        <w:t>1.8 The organization does not hold cash on the premises overnight above $[AMOUNT].</w:t>
      </w:r>
    </w:p>
    <w:p>
      <w:r>
        <w:rPr>
          <w:b/>
          <w:color w:val="0F5B60"/>
          <w:sz w:val="22"/>
        </w:rPr>
        <w:t>2. EXPENSE REIMBURSEMENT</w:t>
      </w:r>
    </w:p>
    <w:p>
      <w:r>
        <w:t>2.1 Reimbursement is made only against original receipts, submitted within [30] days.</w:t>
      </w:r>
    </w:p>
    <w:p>
      <w:r>
        <w:t>2.2 Mileage is reimbursed at the applicable rate published by the IRS.</w:t>
      </w:r>
    </w:p>
    <w:p>
      <w:r>
        <w:t>2.3 The executive director approves staff expenses. The board chair or treasurer approves the executive director's expenses.</w:t>
      </w:r>
    </w:p>
    <w:p>
      <w:r>
        <w:rPr>
          <w:i/>
          <w:color w:val="5C6775"/>
          <w:sz w:val="19"/>
        </w:rPr>
        <w:t>Section 2.3 is frequently omitted, and it is the one an auditor asks about.</w:t>
      </w:r>
    </w:p>
    <w:p>
      <w:r>
        <w:rPr>
          <w:b/>
          <w:color w:val="0F5B60"/>
          <w:sz w:val="22"/>
        </w:rPr>
        <w:t>3. DOCUMENT RETENTION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Record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Retain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Articles, bylaws, determination letter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Permanently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Board and committee minutes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Permanently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Annual returns and financial statements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Permanently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Grant agreements and reports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[7] years after the grant ends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Accounting records and bank statements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[7] years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Payroll records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[7] years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Donor records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As long as the relationship continues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Personnel files</w:t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  <w:t>[7] years after departure</w:t>
            </w:r>
          </w:p>
        </w:tc>
      </w:tr>
    </w:tbl>
    <w:p/>
    <w:p>
      <w:r>
        <w:t>3.1 No document is destroyed while any investigation, audit or litigation is pending or anticipated.</w:t>
      </w:r>
    </w:p>
    <w:p>
      <w:r>
        <w:rPr>
          <w:b/>
          <w:color w:val="0F5B60"/>
          <w:sz w:val="22"/>
        </w:rPr>
        <w:t>4. WHISTLEBLOWER POLICY</w:t>
      </w:r>
    </w:p>
    <w:p>
      <w:r>
        <w:t>4.1 Any director, officer, employee or volunteer may report a suspected violation of law or policy without fear of retaliation.</w:t>
      </w:r>
    </w:p>
    <w:p>
      <w:r>
        <w:t>4.2 Reports may be made to [ROLE], or where that person is implicated, to the board chair.</w:t>
      </w:r>
    </w:p>
    <w:p>
      <w:r>
        <w:t>4.3 Reports are investigated promptly and the outcome reported to the board.</w:t>
      </w:r>
    </w:p>
    <w:p>
      <w:r>
        <w:t>4.4 Retaliation against a person making a report in good faith is itself a violation of this policy.</w:t>
      </w:r>
    </w:p>
    <w:p>
      <w:r>
        <w:rPr>
          <w:b/>
          <w:color w:val="0F5B60"/>
          <w:sz w:val="22"/>
        </w:rPr>
        <w:t>5. GIFT ACCEPTANCE</w:t>
      </w:r>
    </w:p>
    <w:p>
      <w:r>
        <w:t>5.1 The organization accepts cash, cheques, card payments and electronic transfers without prior approval.</w:t>
      </w:r>
    </w:p>
    <w:p>
      <w:r>
        <w:t>5.2 Gifts of securities are accepted and sold promptly on receipt.</w:t>
      </w:r>
    </w:p>
    <w:p>
      <w:r>
        <w:t>5.3 The following require board approval before acceptance: real property, vehicles, gifts with conditions attached, gifts requiring the organization to incur cost, and gifts from sources that could compromise the mission.</w:t>
      </w:r>
    </w:p>
    <w:p>
      <w:r>
        <w:t>5.4 The organization may decline any gift.</w:t>
      </w:r>
    </w:p>
    <w:p>
      <w:r>
        <w:rPr>
          <w:i/>
          <w:color w:val="5C6775"/>
          <w:sz w:val="19"/>
        </w:rPr>
        <w:t>Section 5.4 is why this policy exists. It lets you decline gracefully by pointing at the policy rather than at the donor.</w:t>
      </w:r>
    </w:p>
    <w:p>
      <w:r>
        <w:rPr>
          <w:b/>
          <w:color w:val="0F5B60"/>
          <w:sz w:val="22"/>
        </w:rPr>
        <w:t>6. ACKNOWLEDGEMENT OF DONATIONS</w:t>
      </w:r>
    </w:p>
    <w:p>
      <w:r>
        <w:t>6.1 Every donation is acknowledged in writing within [7] days.</w:t>
      </w:r>
    </w:p>
    <w:p>
      <w:r>
        <w:t>6.2 Acknowledgements for gifts of $250 or more state the amount and whether goods or services were provided in return, as required for the donor to claim a deduction.</w:t>
      </w:r>
    </w:p>
    <w:p>
      <w:r>
        <w:t>6.3 Where a payment exceeds $75 and is partly a gift and partly a purchase, the acknowledgement states the deductible portion.</w:t>
      </w:r>
    </w:p>
    <w:p>
      <w:r>
        <w:rPr>
          <w:b/>
          <w:color w:val="0F5B60"/>
          <w:sz w:val="22"/>
        </w:rPr>
        <w:t>7. TECHNOLOGY AND DATA</w:t>
      </w:r>
    </w:p>
    <w:p>
      <w:r>
        <w:t>7.1 Access to financial systems and donor records is limited to those who need it, and is removed on the day a person leaves.</w:t>
      </w:r>
    </w:p>
    <w:p>
      <w:r>
        <w:t>7.2 Donor and client data is not shared, sold or transferred except as necessary to deliver services or as required by law.</w:t>
      </w:r>
    </w:p>
    <w:p>
      <w:r>
        <w:t>7.3 Financial and donor data is backed up, and the backup is tested annually.</w:t>
      </w:r>
    </w:p>
    <w:p>
      <w:r>
        <w:rPr>
          <w:b/>
          <w:color w:val="0F5B60"/>
          <w:sz w:val="22"/>
        </w:rPr>
        <w:t>8. REVIEW AND ADOPTION</w:t>
      </w:r>
    </w:p>
    <w:p>
      <w:r>
        <w:t>These policies are reviewed annually by the board. Adopted by resolution of the Board of Directors on [DATE].</w:t>
      </w:r>
    </w:p>
    <w:p/>
    <w:p>
      <w:r>
        <w:t>Signed: ______________________    Board Chair</w:t>
      </w:r>
    </w:p>
    <w:p>
      <w:r>
        <w:t>Signed: ______________________    Secretary</w:t>
      </w:r>
    </w:p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